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FD6369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FD6369">
        <w:rPr>
          <w:rFonts w:cstheme="minorHAnsi"/>
          <w:b/>
          <w:bCs/>
          <w:sz w:val="28"/>
          <w:szCs w:val="28"/>
        </w:rPr>
        <w:t>TOTAL MOBILITY</w:t>
      </w:r>
    </w:p>
    <w:p w14:paraId="3CF1EFBC" w14:textId="55C26B77" w:rsidR="00FC6722" w:rsidRPr="00FD6369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3AF02AE1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4E43BC2A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FD6369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01B15B6E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73719CBD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0151D5E7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FD63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6215645E" w:rsidR="00FC6722" w:rsidRPr="00FD6369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FD6369">
        <w:rPr>
          <w:rFonts w:cstheme="minorHAnsi"/>
          <w:sz w:val="28"/>
          <w:szCs w:val="28"/>
          <w:lang w:val="mi-NZ"/>
        </w:rPr>
        <w:t>Click</w:t>
      </w:r>
      <w:proofErr w:type="spellEnd"/>
      <w:r w:rsidRPr="00FD6369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FD6369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6661F898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D6369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FD6369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300BBCEC" w:rsidR="00FC6722" w:rsidRPr="00FD6369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D6369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FD6369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FD6369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FD6369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FD6369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FD6369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61D569B5" w:rsidR="0010493E" w:rsidRPr="00FD6369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FD6369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FD6369" w:rsidRPr="00FD6369">
        <w:rPr>
          <w:rFonts w:asciiTheme="minorHAnsi" w:hAnsiTheme="minorHAnsi"/>
          <w:b/>
          <w:bCs/>
          <w:caps/>
          <w:sz w:val="28"/>
          <w:szCs w:val="28"/>
          <w:lang w:val="mi-NZ"/>
        </w:rPr>
        <w:t>‘Amnåk ne Total Mobility</w:t>
      </w:r>
    </w:p>
    <w:p w14:paraId="5836B552" w14:textId="374AA296" w:rsidR="00F2027B" w:rsidRPr="00FD6369" w:rsidRDefault="00FD6369" w:rsidP="00F2027B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Amnåk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te‘is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Total Mobility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hḁiasoag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fakmone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tukua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tög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sal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motokā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hoa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‘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tög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sal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ofrḁu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(taxi) se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famör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fup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pipiki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pḁu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.</w:t>
      </w:r>
    </w:p>
    <w:p w14:paraId="32BF286C" w14:textId="77777777" w:rsidR="00FD6369" w:rsidRPr="00FD6369" w:rsidRDefault="00FD6369" w:rsidP="00FD6369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Theme="minorHAnsi" w:hAnsiTheme="minorHAnsi" w:cs="Calibri"/>
          <w:i/>
          <w:iCs/>
          <w:sz w:val="28"/>
          <w:szCs w:val="28"/>
        </w:rPr>
      </w:pP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Kamat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‘e 1 ne ‘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Epereli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se 30 ne June 2022,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lelea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‘ ne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a‘es‘ao‘åk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ma hat se Total Mobility la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tӧg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ma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ke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hafat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ne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tӧg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sal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ne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motokā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hoa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tög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sal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ofrḁu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(taxi) ne iris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a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="Calibri"/>
          <w:sz w:val="28"/>
          <w:szCs w:val="28"/>
        </w:rPr>
        <w:t>mou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togi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e.</w:t>
      </w:r>
    </w:p>
    <w:p w14:paraId="0BFA66B5" w14:textId="77777777" w:rsidR="00FD6369" w:rsidRPr="00FD6369" w:rsidRDefault="00FD6369" w:rsidP="00FD636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="Calibri"/>
          <w:i/>
          <w:iCs/>
          <w:sz w:val="28"/>
          <w:szCs w:val="28"/>
        </w:rPr>
      </w:pP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On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ti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‘ ne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tӧg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sal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ne iris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a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="Calibri"/>
          <w:sz w:val="28"/>
          <w:szCs w:val="28"/>
        </w:rPr>
        <w:t>mou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togtogi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e la </w:t>
      </w:r>
      <w:proofErr w:type="spellStart"/>
      <w:r w:rsidRPr="00FD6369">
        <w:rPr>
          <w:rStyle w:val="normaltextrun"/>
          <w:rFonts w:asciiTheme="minorHAnsi" w:hAnsiTheme="minorHAnsi" w:cs="Calibri"/>
          <w:sz w:val="28"/>
          <w:szCs w:val="28"/>
        </w:rPr>
        <w:t>nōnō</w:t>
      </w:r>
      <w:proofErr w:type="spellEnd"/>
      <w:r w:rsidRPr="00FD6369">
        <w:rPr>
          <w:rStyle w:val="normaltextrun"/>
          <w:rFonts w:asciiTheme="minorHAnsi" w:hAnsiTheme="minorHAnsi" w:cs="Calibri"/>
          <w:sz w:val="28"/>
          <w:szCs w:val="28"/>
        </w:rPr>
        <w:t xml:space="preserve"> ma se‘.</w:t>
      </w:r>
      <w:r w:rsidRPr="00FD6369">
        <w:rPr>
          <w:rStyle w:val="normaltextrun"/>
          <w:rFonts w:asciiTheme="minorHAnsi" w:hAnsiTheme="minorHAnsi" w:cs="Calibri"/>
          <w:i/>
          <w:iCs/>
          <w:sz w:val="28"/>
          <w:szCs w:val="28"/>
        </w:rPr>
        <w:t xml:space="preserve"> </w:t>
      </w:r>
    </w:p>
    <w:p w14:paraId="454C2D48" w14:textId="7602FDF6" w:rsidR="00FD6369" w:rsidRPr="00FD6369" w:rsidRDefault="00FD6369" w:rsidP="00F2027B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proofErr w:type="gram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Le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gram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et ne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hoa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kia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motokā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täla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af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ḁkia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tuk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ne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tög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sal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te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is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e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avat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ne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äe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la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höt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motokā</w:t>
      </w:r>
      <w:proofErr w:type="spellEnd"/>
      <w:r w:rsidRPr="00FD6369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ta.</w:t>
      </w:r>
    </w:p>
    <w:p w14:paraId="6BD5B99B" w14:textId="62F5A66E" w:rsidR="00FD6369" w:rsidRPr="00FD6369" w:rsidRDefault="00FD6369" w:rsidP="00F2027B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</w:pPr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Kat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es 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jenet</w:t>
      </w:r>
      <w:proofErr w:type="spell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 ra 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serērē</w:t>
      </w:r>
      <w:proofErr w:type="spell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 ne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ou</w:t>
      </w:r>
      <w:proofErr w:type="spell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 la </w:t>
      </w:r>
      <w:proofErr w:type="gram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a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gram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es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ao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åk</w:t>
      </w:r>
      <w:proofErr w:type="spell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 ne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ou</w:t>
      </w:r>
      <w:proofErr w:type="spellEnd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 xml:space="preserve"> Total Mobility card </w:t>
      </w:r>
      <w:proofErr w:type="spellStart"/>
      <w:r w:rsidRPr="00FD6369">
        <w:rPr>
          <w:rStyle w:val="normaltextrun"/>
          <w:rFonts w:asciiTheme="minorHAnsi" w:hAnsiTheme="minorHAnsi" w:cs="Calibri"/>
          <w:color w:val="000000"/>
          <w:sz w:val="28"/>
          <w:szCs w:val="28"/>
          <w:lang w:val="en-US"/>
        </w:rPr>
        <w:t>heta</w:t>
      </w:r>
      <w:proofErr w:type="spellEnd"/>
    </w:p>
    <w:p w14:paraId="04FEAD65" w14:textId="40BCAA1C" w:rsidR="00FD6369" w:rsidRPr="00FD6369" w:rsidRDefault="00FD6369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  <w:lang w:val="mi-NZ"/>
        </w:rPr>
      </w:pP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Mut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ne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tög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sal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te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is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salam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r w:rsidRPr="00FD6369">
        <w:rPr>
          <w:rFonts w:asciiTheme="minorHAnsi" w:hAnsiTheme="minorHAnsi"/>
          <w:sz w:val="28"/>
          <w:szCs w:val="28"/>
          <w:lang w:val="mi-NZ"/>
        </w:rPr>
        <w:t xml:space="preserve">e </w:t>
      </w:r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amnḁkit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ne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Matanitū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ta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fū</w:t>
      </w:r>
      <w:proofErr w:type="spellEnd"/>
      <w:r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åk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ne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mou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se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50%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Public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Transport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Initiative</w:t>
      </w:r>
      <w:proofErr w:type="spellEnd"/>
    </w:p>
    <w:p w14:paraId="20D6D01C" w14:textId="6A0F21E0" w:rsidR="00FD6369" w:rsidRPr="00FD6369" w:rsidRDefault="00571556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</w:rPr>
      </w:pPr>
      <w:hyperlink r:id="rId5" w:history="1"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 xml:space="preserve">‘Io </w:t>
        </w:r>
        <w:proofErr w:type="spellStart"/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>se</w:t>
        </w:r>
        <w:proofErr w:type="spellEnd"/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 xml:space="preserve"> </w:t>
        </w:r>
        <w:proofErr w:type="spellStart"/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>ut</w:t>
        </w:r>
        <w:proofErr w:type="spellEnd"/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 xml:space="preserve"> </w:t>
        </w:r>
        <w:proofErr w:type="spellStart"/>
        <w:r w:rsidR="00FD6369" w:rsidRPr="00FD6369">
          <w:rPr>
            <w:rStyle w:val="Hyperlink"/>
            <w:rFonts w:asciiTheme="minorHAnsi" w:hAnsiTheme="minorHAnsi"/>
            <w:sz w:val="28"/>
            <w:szCs w:val="28"/>
            <w:lang w:val="mi-NZ"/>
          </w:rPr>
          <w:t>te‘is</w:t>
        </w:r>
        <w:proofErr w:type="spellEnd"/>
      </w:hyperlink>
      <w:r w:rsidR="00FD6369"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="00FD6369" w:rsidRPr="00FD6369">
        <w:rPr>
          <w:rFonts w:asciiTheme="minorHAnsi" w:hAnsiTheme="minorHAnsi"/>
          <w:sz w:val="28"/>
          <w:szCs w:val="28"/>
          <w:lang w:val="mi-NZ"/>
        </w:rPr>
        <w:t>se</w:t>
      </w:r>
      <w:proofErr w:type="spellEnd"/>
      <w:r w:rsidR="00FD6369"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="00FD6369" w:rsidRPr="00FD6369">
        <w:rPr>
          <w:rFonts w:asciiTheme="minorHAnsi" w:hAnsiTheme="minorHAnsi"/>
          <w:sz w:val="28"/>
          <w:szCs w:val="28"/>
          <w:lang w:val="mi-NZ"/>
        </w:rPr>
        <w:t>rogrog</w:t>
      </w:r>
      <w:proofErr w:type="spellEnd"/>
      <w:r w:rsidR="00FD6369"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="00FD6369" w:rsidRPr="00FD6369">
        <w:rPr>
          <w:rFonts w:asciiTheme="minorHAnsi" w:hAnsiTheme="minorHAnsi"/>
          <w:sz w:val="28"/>
          <w:szCs w:val="28"/>
          <w:lang w:val="mi-NZ"/>
        </w:rPr>
        <w:t>ne</w:t>
      </w:r>
      <w:proofErr w:type="spellEnd"/>
      <w:r w:rsidR="00FD6369" w:rsidRPr="00FD6369">
        <w:rPr>
          <w:rFonts w:asciiTheme="minorHAnsi" w:hAnsiTheme="minorHAnsi"/>
          <w:sz w:val="28"/>
          <w:szCs w:val="28"/>
          <w:lang w:val="mi-NZ"/>
        </w:rPr>
        <w:t xml:space="preserve"> pā ‘inea </w:t>
      </w:r>
      <w:proofErr w:type="spellStart"/>
      <w:r w:rsidR="00FD6369" w:rsidRPr="00FD6369">
        <w:rPr>
          <w:rFonts w:asciiTheme="minorHAnsi" w:hAnsiTheme="minorHAnsi"/>
          <w:sz w:val="28"/>
          <w:szCs w:val="28"/>
          <w:lang w:val="mi-NZ"/>
        </w:rPr>
        <w:t>rogrog</w:t>
      </w:r>
      <w:proofErr w:type="spellEnd"/>
      <w:r w:rsidR="00FD6369" w:rsidRPr="00FD6369">
        <w:rPr>
          <w:rFonts w:asciiTheme="minorHAnsi" w:hAnsiTheme="minorHAnsi"/>
          <w:sz w:val="28"/>
          <w:szCs w:val="28"/>
          <w:lang w:val="mi-NZ"/>
        </w:rPr>
        <w:t xml:space="preserve"> hoi</w:t>
      </w:r>
      <w:r w:rsidR="00FD6369" w:rsidRPr="00FD6369">
        <w:rPr>
          <w:rStyle w:val="normaltextrun"/>
          <w:rFonts w:asciiTheme="minorHAnsi" w:hAnsiTheme="minorHAnsi" w:cstheme="minorHAnsi"/>
          <w:sz w:val="28"/>
          <w:szCs w:val="28"/>
        </w:rPr>
        <w:t>‘</w:t>
      </w:r>
      <w:proofErr w:type="spellStart"/>
      <w:r w:rsidR="00FD6369" w:rsidRPr="00FD6369">
        <w:rPr>
          <w:rFonts w:asciiTheme="minorHAnsi" w:hAnsiTheme="minorHAnsi"/>
          <w:sz w:val="28"/>
          <w:szCs w:val="28"/>
          <w:lang w:val="mi-NZ"/>
        </w:rPr>
        <w:t>åk</w:t>
      </w:r>
      <w:proofErr w:type="spellEnd"/>
    </w:p>
    <w:p w14:paraId="5FA92AAF" w14:textId="77777777" w:rsidR="00F2027B" w:rsidRPr="00FD6369" w:rsidRDefault="00F2027B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269078B4" w14:textId="77777777" w:rsidR="007E78B2" w:rsidRPr="00FD6369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0F1E804C" w:rsidR="00FC6722" w:rsidRPr="00FD6369" w:rsidRDefault="001C012A" w:rsidP="007E78B2">
      <w:pPr>
        <w:rPr>
          <w:rFonts w:cstheme="minorHAnsi"/>
          <w:sz w:val="28"/>
          <w:szCs w:val="28"/>
          <w:lang w:val="mi-NZ"/>
        </w:rPr>
      </w:pPr>
      <w:r w:rsidRPr="00FD6369">
        <w:rPr>
          <w:rFonts w:cstheme="minorHAnsi"/>
          <w:sz w:val="28"/>
          <w:szCs w:val="28"/>
        </w:rPr>
        <w:t xml:space="preserve">He‘ </w:t>
      </w:r>
      <w:proofErr w:type="spellStart"/>
      <w:r w:rsidRPr="00FD6369">
        <w:rPr>
          <w:sz w:val="28"/>
          <w:szCs w:val="28"/>
          <w:lang w:val="mi-NZ"/>
        </w:rPr>
        <w:t>se</w:t>
      </w:r>
      <w:proofErr w:type="spellEnd"/>
      <w:r w:rsidRPr="00FD6369">
        <w:rPr>
          <w:sz w:val="28"/>
          <w:szCs w:val="28"/>
          <w:lang w:val="mi-NZ"/>
        </w:rPr>
        <w:t xml:space="preserve"> ‘</w:t>
      </w:r>
      <w:proofErr w:type="spellStart"/>
      <w:r w:rsidRPr="00FD6369">
        <w:rPr>
          <w:rFonts w:cstheme="minorHAnsi"/>
          <w:sz w:val="28"/>
          <w:szCs w:val="28"/>
        </w:rPr>
        <w:t>ḁmisa</w:t>
      </w:r>
      <w:proofErr w:type="spellEnd"/>
      <w:r w:rsidR="007E78B2" w:rsidRPr="00FD6369">
        <w:rPr>
          <w:rFonts w:cstheme="minorHAnsi"/>
          <w:sz w:val="28"/>
          <w:szCs w:val="28"/>
          <w:lang w:val="mi-NZ"/>
        </w:rPr>
        <w:tab/>
      </w:r>
      <w:r w:rsidR="0010493E" w:rsidRPr="00FD6369">
        <w:rPr>
          <w:rFonts w:cstheme="minorHAnsi"/>
          <w:sz w:val="28"/>
          <w:szCs w:val="28"/>
          <w:lang w:val="mi-NZ"/>
        </w:rPr>
        <w:tab/>
      </w:r>
      <w:r w:rsidR="00FC6722" w:rsidRPr="00FD6369">
        <w:rPr>
          <w:rFonts w:cstheme="minorHAnsi"/>
          <w:sz w:val="28"/>
          <w:szCs w:val="28"/>
          <w:lang w:val="mi-NZ"/>
        </w:rPr>
        <w:t>0800 801 700</w:t>
      </w:r>
    </w:p>
    <w:p w14:paraId="3EE7FE56" w14:textId="579F1332" w:rsidR="00FC6722" w:rsidRPr="00FD6369" w:rsidRDefault="00FD6369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Email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Pr="00FD6369">
        <w:rPr>
          <w:rFonts w:asciiTheme="minorHAnsi" w:hAnsiTheme="minorHAnsi"/>
          <w:sz w:val="28"/>
          <w:szCs w:val="28"/>
          <w:lang w:val="mi-NZ"/>
        </w:rPr>
        <w:t>se</w:t>
      </w:r>
      <w:proofErr w:type="spellEnd"/>
      <w:r w:rsidRPr="00FD6369">
        <w:rPr>
          <w:rFonts w:asciiTheme="minorHAnsi" w:hAnsiTheme="minorHAnsi"/>
          <w:sz w:val="28"/>
          <w:szCs w:val="28"/>
          <w:lang w:val="mi-NZ"/>
        </w:rPr>
        <w:t xml:space="preserve"> ‘</w:t>
      </w:r>
      <w:proofErr w:type="spellStart"/>
      <w:r w:rsidRPr="00FD6369">
        <w:rPr>
          <w:rFonts w:asciiTheme="minorHAnsi" w:hAnsiTheme="minorHAnsi" w:cstheme="minorHAnsi"/>
          <w:sz w:val="28"/>
          <w:szCs w:val="28"/>
        </w:rPr>
        <w:t>ḁmisa</w:t>
      </w:r>
      <w:proofErr w:type="spellEnd"/>
      <w:r w:rsidR="00FC6722" w:rsidRPr="00FD6369">
        <w:rPr>
          <w:rFonts w:asciiTheme="minorHAnsi" w:hAnsiTheme="minorHAnsi" w:cstheme="minorHAnsi"/>
          <w:sz w:val="28"/>
          <w:szCs w:val="28"/>
          <w:lang w:val="mi-NZ"/>
        </w:rPr>
        <w:tab/>
      </w:r>
      <w:r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FD6369">
        <w:rPr>
          <w:rFonts w:asciiTheme="minorHAnsi" w:hAnsiTheme="minorHAnsi" w:cstheme="minorHAnsi"/>
          <w:sz w:val="28"/>
          <w:szCs w:val="28"/>
          <w:lang w:val="mi-NZ"/>
        </w:rPr>
        <w:t>info@metlink.org.nz</w:t>
      </w:r>
    </w:p>
    <w:sectPr w:rsidR="00FC6722" w:rsidRPr="00FD6369" w:rsidSect="001C012A">
      <w:pgSz w:w="16838" w:h="11906" w:orient="landscape"/>
      <w:pgMar w:top="1440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24FCD"/>
    <w:rsid w:val="0010493E"/>
    <w:rsid w:val="001C012A"/>
    <w:rsid w:val="002A4E8C"/>
    <w:rsid w:val="00314652"/>
    <w:rsid w:val="0038078E"/>
    <w:rsid w:val="003B0DCC"/>
    <w:rsid w:val="00426D66"/>
    <w:rsid w:val="00571556"/>
    <w:rsid w:val="007A1850"/>
    <w:rsid w:val="007E78B2"/>
    <w:rsid w:val="009A4C36"/>
    <w:rsid w:val="00AD3497"/>
    <w:rsid w:val="00B10F8B"/>
    <w:rsid w:val="00BD2EE9"/>
    <w:rsid w:val="00F2027B"/>
    <w:rsid w:val="00FC6722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27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mi-NZ" w:eastAsia="en-NZ"/>
    </w:rPr>
  </w:style>
  <w:style w:type="character" w:customStyle="1" w:styleId="TitleChar">
    <w:name w:val="Title Char"/>
    <w:basedOn w:val="DefaultParagraphFont"/>
    <w:link w:val="Title"/>
    <w:uiPriority w:val="10"/>
    <w:rsid w:val="00F2027B"/>
    <w:rPr>
      <w:rFonts w:ascii="Calibri" w:eastAsia="Calibri" w:hAnsi="Calibri" w:cs="Calibri"/>
      <w:b/>
      <w:sz w:val="72"/>
      <w:szCs w:val="72"/>
      <w:lang w:val="mi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4</cp:revision>
  <dcterms:created xsi:type="dcterms:W3CDTF">2022-04-01T20:38:00Z</dcterms:created>
  <dcterms:modified xsi:type="dcterms:W3CDTF">2022-04-01T21:00:00Z</dcterms:modified>
</cp:coreProperties>
</file>